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6D7B675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E07" w:rsidRPr="00906E07">
        <w:t>PO.2721.24.2022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E07867C" w:rsidR="001B10B5" w:rsidRDefault="00906E07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>
        <w:rPr>
          <w:rFonts w:asciiTheme="majorHAnsi" w:eastAsia="Calibri" w:hAnsiTheme="majorHAnsi" w:cs="Tahoma"/>
          <w:szCs w:val="20"/>
        </w:rPr>
        <w:t>Wrocław 18.02.2022</w:t>
      </w:r>
      <w:r w:rsidR="001B10B5"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906E07">
      <w:pPr>
        <w:suppressAutoHyphens/>
        <w:spacing w:after="0" w:line="240" w:lineRule="auto"/>
        <w:ind w:left="2832" w:firstLine="708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695AB5E0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906E07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>„Wytwarzanie warstw grafenowych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0DF9B8EC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906E07">
        <w:rPr>
          <w:rFonts w:asciiTheme="majorHAnsi" w:eastAsia="Calibri" w:hAnsiTheme="majorHAnsi" w:cs="Tahoma"/>
          <w:bCs/>
          <w:szCs w:val="20"/>
        </w:rPr>
        <w:t>18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906E07">
        <w:rPr>
          <w:rFonts w:asciiTheme="majorHAnsi" w:eastAsia="Calibri" w:hAnsiTheme="majorHAnsi" w:cs="Tahoma"/>
          <w:bCs/>
          <w:szCs w:val="20"/>
        </w:rPr>
        <w:t>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906E07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części zamiennych do aparatury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„Wytwarzanie warstw grafenowych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437D621" w14:textId="19CBA7E3" w:rsidR="001B10B5" w:rsidRDefault="001B10B5" w:rsidP="003F4D32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4F46557" w14:textId="77777777" w:rsidR="003F4D32" w:rsidRPr="003F4D32" w:rsidRDefault="003F4D32" w:rsidP="003F4D32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142A1A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77777777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26CE57E7" w:rsidR="001B10B5" w:rsidRPr="00AE1DDC" w:rsidRDefault="001B10B5" w:rsidP="00AE1DDC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 w:rsidRPr="00AE1DDC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lastRenderedPageBreak/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3F4D32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06E07"/>
    <w:rsid w:val="0099379C"/>
    <w:rsid w:val="009D4C4D"/>
    <w:rsid w:val="00A25E89"/>
    <w:rsid w:val="00A36F46"/>
    <w:rsid w:val="00A4666C"/>
    <w:rsid w:val="00A52C29"/>
    <w:rsid w:val="00AE1DDC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3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5</cp:revision>
  <cp:lastPrinted>2020-02-10T12:13:00Z</cp:lastPrinted>
  <dcterms:created xsi:type="dcterms:W3CDTF">2021-03-30T09:45:00Z</dcterms:created>
  <dcterms:modified xsi:type="dcterms:W3CDTF">2022-02-18T09:52:00Z</dcterms:modified>
</cp:coreProperties>
</file>