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3BB" w14:textId="5559AA08" w:rsidR="005335A2" w:rsidRPr="00907BDB" w:rsidRDefault="00BF48EC" w:rsidP="00907BDB">
      <w:pPr>
        <w:spacing w:after="120" w:line="240" w:lineRule="auto"/>
        <w:jc w:val="right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>Appendix 3 to the Technical Dialogue Notice</w:t>
      </w:r>
    </w:p>
    <w:p w14:paraId="5135263F" w14:textId="347BBFA0" w:rsidR="005335A2" w:rsidRPr="00907BDB" w:rsidRDefault="009B1BAB" w:rsidP="00907BDB">
      <w:pPr>
        <w:spacing w:after="120" w:line="240" w:lineRule="auto"/>
        <w:jc w:val="center"/>
        <w:rPr>
          <w:rFonts w:ascii="Verdana" w:eastAsia="Verdana" w:hAnsi="Verdana" w:cs="Verdana"/>
          <w:b/>
          <w:color w:val="auto"/>
          <w:spacing w:val="0"/>
          <w:szCs w:val="20"/>
          <w:u w:val="single"/>
        </w:rPr>
      </w:pPr>
      <w:r>
        <w:rPr>
          <w:rFonts w:ascii="Verdana" w:hAnsi="Verdana"/>
          <w:b/>
          <w:color w:val="auto"/>
          <w:szCs w:val="20"/>
          <w:u w:val="single"/>
        </w:rPr>
        <w:t>APPLICATION FOR PARTICIPATING IN THE TECHNICAL DIALOGUE</w:t>
      </w:r>
    </w:p>
    <w:p w14:paraId="38F386E0" w14:textId="0C2D36CB" w:rsidR="00BF48EC" w:rsidRPr="00BF48EC" w:rsidRDefault="00BF48EC" w:rsidP="00041C22">
      <w:pPr>
        <w:spacing w:after="12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 xml:space="preserve">In reply to the </w:t>
      </w:r>
      <w:r w:rsidR="009B1BAB">
        <w:rPr>
          <w:rFonts w:ascii="Verdana" w:hAnsi="Verdana"/>
          <w:color w:val="auto"/>
          <w:szCs w:val="20"/>
        </w:rPr>
        <w:t>T</w:t>
      </w:r>
      <w:r>
        <w:rPr>
          <w:rFonts w:ascii="Verdana" w:hAnsi="Verdana"/>
          <w:color w:val="auto"/>
          <w:szCs w:val="20"/>
        </w:rPr>
        <w:t xml:space="preserve">echnical </w:t>
      </w:r>
      <w:r w:rsidR="009B1BAB">
        <w:rPr>
          <w:rFonts w:ascii="Verdana" w:hAnsi="Verdana"/>
          <w:color w:val="auto"/>
          <w:szCs w:val="20"/>
        </w:rPr>
        <w:t>D</w:t>
      </w:r>
      <w:r>
        <w:rPr>
          <w:rFonts w:ascii="Verdana" w:hAnsi="Verdana"/>
          <w:color w:val="auto"/>
          <w:szCs w:val="20"/>
        </w:rPr>
        <w:t xml:space="preserve">ialogue Notice dated </w:t>
      </w:r>
      <w:r w:rsidR="008B772F">
        <w:rPr>
          <w:rFonts w:ascii="Verdana" w:hAnsi="Verdana"/>
          <w:color w:val="auto"/>
          <w:szCs w:val="20"/>
        </w:rPr>
        <w:t>09.12.2020r.</w:t>
      </w:r>
      <w:r>
        <w:rPr>
          <w:rFonts w:ascii="Verdana" w:hAnsi="Verdana"/>
          <w:color w:val="auto"/>
          <w:szCs w:val="20"/>
        </w:rPr>
        <w:t xml:space="preserve">, I hereby express my willingness to enter a Technical Dialogue organised by the </w:t>
      </w:r>
      <w:proofErr w:type="spellStart"/>
      <w:r w:rsidR="009B1BAB">
        <w:rPr>
          <w:rFonts w:ascii="Verdana" w:hAnsi="Verdana"/>
          <w:color w:val="auto"/>
          <w:szCs w:val="20"/>
        </w:rPr>
        <w:t>Łukasiewicz</w:t>
      </w:r>
      <w:proofErr w:type="spellEnd"/>
      <w:r>
        <w:rPr>
          <w:rFonts w:ascii="Verdana" w:hAnsi="Verdana"/>
          <w:color w:val="auto"/>
          <w:szCs w:val="20"/>
        </w:rPr>
        <w:t xml:space="preserve"> </w:t>
      </w:r>
      <w:r w:rsidR="009B1BAB">
        <w:rPr>
          <w:rFonts w:ascii="Verdana" w:hAnsi="Verdana"/>
          <w:color w:val="auto"/>
          <w:szCs w:val="20"/>
        </w:rPr>
        <w:t>R</w:t>
      </w:r>
      <w:r>
        <w:rPr>
          <w:rFonts w:ascii="Verdana" w:hAnsi="Verdana"/>
          <w:color w:val="auto"/>
          <w:szCs w:val="20"/>
        </w:rPr>
        <w:t>esearch Network - POR</w:t>
      </w:r>
      <w:bookmarkStart w:id="0" w:name="_GoBack"/>
      <w:bookmarkEnd w:id="0"/>
      <w:r>
        <w:rPr>
          <w:rFonts w:ascii="Verdana" w:hAnsi="Verdana"/>
          <w:color w:val="auto"/>
          <w:szCs w:val="20"/>
        </w:rPr>
        <w:t xml:space="preserve">T Polish Center for Technology Development, </w:t>
      </w:r>
      <w:bookmarkStart w:id="1" w:name="_Hlk58260443"/>
      <w:r w:rsidR="009B1BAB" w:rsidRPr="009B1BAB">
        <w:rPr>
          <w:rFonts w:ascii="Verdana" w:hAnsi="Verdana"/>
          <w:color w:val="auto"/>
          <w:szCs w:val="20"/>
        </w:rPr>
        <w:t>which involves obtaining advice and information</w:t>
      </w:r>
      <w:bookmarkEnd w:id="1"/>
      <w:r w:rsidR="009B1BAB" w:rsidRPr="009B1BAB">
        <w:rPr>
          <w:rFonts w:ascii="Verdana" w:hAnsi="Verdana"/>
          <w:color w:val="auto"/>
          <w:szCs w:val="20"/>
        </w:rPr>
        <w:t xml:space="preserve"> </w:t>
      </w:r>
      <w:r>
        <w:rPr>
          <w:rFonts w:ascii="Verdana" w:hAnsi="Verdana"/>
          <w:color w:val="auto"/>
          <w:szCs w:val="20"/>
        </w:rPr>
        <w:t xml:space="preserve">with a view to preparing a public procurement procedure entitled </w:t>
      </w:r>
    </w:p>
    <w:p w14:paraId="718A0654" w14:textId="09249478" w:rsidR="00BF48EC" w:rsidRPr="001577AF" w:rsidRDefault="00BF48EC" w:rsidP="00041C22">
      <w:pPr>
        <w:spacing w:after="120" w:line="240" w:lineRule="auto"/>
        <w:jc w:val="center"/>
        <w:rPr>
          <w:rFonts w:ascii="Verdana" w:eastAsia="Verdana" w:hAnsi="Verdana" w:cs="Verdana"/>
          <w:b/>
          <w:color w:val="auto"/>
          <w:spacing w:val="0"/>
          <w:szCs w:val="20"/>
        </w:rPr>
      </w:pPr>
      <w:r>
        <w:rPr>
          <w:rFonts w:ascii="Verdana" w:hAnsi="Verdana"/>
          <w:b/>
          <w:szCs w:val="20"/>
        </w:rPr>
        <w:t>“Expert service in the scope of design, redevelopment, start-up and certification of a BLS-3 laboratory at the ŁUKASIEWICZ-PORT</w:t>
      </w:r>
      <w:r w:rsidR="009B1BAB">
        <w:rPr>
          <w:rFonts w:ascii="Verdana" w:hAnsi="Verdana"/>
          <w:b/>
          <w:szCs w:val="20"/>
        </w:rPr>
        <w:t>”</w:t>
      </w:r>
    </w:p>
    <w:p w14:paraId="5721C53E" w14:textId="77777777" w:rsidR="00BF48EC" w:rsidRPr="009B1BAB" w:rsidRDefault="00BF48EC" w:rsidP="00041C22">
      <w:pPr>
        <w:spacing w:after="120" w:line="240" w:lineRule="auto"/>
        <w:rPr>
          <w:rFonts w:ascii="Verdana" w:eastAsia="Verdana" w:hAnsi="Verdana" w:cs="Verdana"/>
          <w:b/>
          <w:bCs/>
          <w:color w:val="auto"/>
          <w:spacing w:val="0"/>
          <w:szCs w:val="20"/>
        </w:rPr>
      </w:pPr>
      <w:r w:rsidRPr="009B1BAB">
        <w:rPr>
          <w:rFonts w:ascii="Verdana" w:hAnsi="Verdana"/>
          <w:b/>
          <w:bCs/>
          <w:color w:val="auto"/>
          <w:szCs w:val="20"/>
        </w:rPr>
        <w:t>PARTICIPANT:</w:t>
      </w:r>
      <w:r w:rsidRPr="009B1BAB">
        <w:rPr>
          <w:rFonts w:ascii="Verdana" w:hAnsi="Verdana"/>
          <w:b/>
          <w:bCs/>
          <w:color w:val="auto"/>
          <w:szCs w:val="20"/>
        </w:rPr>
        <w:tab/>
      </w:r>
      <w:r w:rsidRPr="009B1BAB">
        <w:rPr>
          <w:rFonts w:ascii="Verdana" w:hAnsi="Verdana"/>
          <w:b/>
          <w:bCs/>
          <w:color w:val="auto"/>
          <w:szCs w:val="20"/>
        </w:rPr>
        <w:tab/>
      </w:r>
      <w:r w:rsidRPr="009B1BAB">
        <w:rPr>
          <w:rFonts w:ascii="Verdana" w:hAnsi="Verdana"/>
          <w:b/>
          <w:bCs/>
          <w:color w:val="auto"/>
          <w:szCs w:val="20"/>
        </w:rPr>
        <w:tab/>
      </w:r>
      <w:r w:rsidRPr="009B1BAB">
        <w:rPr>
          <w:rFonts w:ascii="Verdana" w:hAnsi="Verdana"/>
          <w:b/>
          <w:bCs/>
          <w:color w:val="auto"/>
          <w:szCs w:val="20"/>
        </w:rPr>
        <w:tab/>
      </w:r>
    </w:p>
    <w:tbl>
      <w:tblPr>
        <w:tblW w:w="854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01"/>
        <w:gridCol w:w="2001"/>
        <w:gridCol w:w="2001"/>
        <w:gridCol w:w="2002"/>
      </w:tblGrid>
      <w:tr w:rsidR="00BF48EC" w:rsidRPr="00BF48EC" w14:paraId="5FEA851B" w14:textId="77777777" w:rsidTr="004D408A">
        <w:trPr>
          <w:trHeight w:val="579"/>
        </w:trPr>
        <w:tc>
          <w:tcPr>
            <w:tcW w:w="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98B7C3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No.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CE7E52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Name of participant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D0D866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Address of the Participant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10A74E8" w14:textId="20A6A1BE" w:rsidR="00BF48EC" w:rsidRPr="00BF48EC" w:rsidRDefault="004D408A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Phone number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933B66E" w14:textId="77777777" w:rsidR="00BF48EC" w:rsidRPr="00BF48EC" w:rsidRDefault="00BF48EC" w:rsidP="00041C22">
            <w:pPr>
              <w:spacing w:after="120"/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Email:</w:t>
            </w:r>
          </w:p>
        </w:tc>
      </w:tr>
      <w:tr w:rsidR="00BF48EC" w:rsidRPr="00BF48EC" w14:paraId="234AEBA7" w14:textId="77777777" w:rsidTr="004D408A">
        <w:trPr>
          <w:trHeight w:val="1441"/>
        </w:trPr>
        <w:tc>
          <w:tcPr>
            <w:tcW w:w="539" w:type="dxa"/>
            <w:tcBorders>
              <w:top w:val="double" w:sz="4" w:space="0" w:color="auto"/>
            </w:tcBorders>
          </w:tcPr>
          <w:p w14:paraId="43015345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24E45E93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680D0571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5696AA4C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6D10152D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1D094AF2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14:paraId="088CF976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</w:tr>
    </w:tbl>
    <w:p w14:paraId="0C3F1999" w14:textId="77777777" w:rsidR="00BF48EC" w:rsidRPr="00BF48EC" w:rsidRDefault="00BF48EC" w:rsidP="00041C22">
      <w:pPr>
        <w:spacing w:after="120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b/>
          <w:color w:val="auto"/>
          <w:szCs w:val="20"/>
        </w:rPr>
        <w:t>AUTHORISED CONTACT PERSON:</w:t>
      </w:r>
      <w:r>
        <w:rPr>
          <w:rFonts w:ascii="Verdana" w:hAnsi="Verdana"/>
          <w:color w:val="auto"/>
          <w:szCs w:val="20"/>
        </w:rPr>
        <w:t xml:space="preserve"> </w:t>
      </w:r>
    </w:p>
    <w:tbl>
      <w:tblPr>
        <w:tblW w:w="8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5992"/>
      </w:tblGrid>
      <w:tr w:rsidR="00BF48EC" w:rsidRPr="00BF48EC" w14:paraId="6856829D" w14:textId="77777777" w:rsidTr="00A33C87">
        <w:trPr>
          <w:trHeight w:val="449"/>
          <w:jc w:val="center"/>
        </w:trPr>
        <w:tc>
          <w:tcPr>
            <w:tcW w:w="2522" w:type="dxa"/>
            <w:shd w:val="clear" w:color="auto" w:fill="F3F3F3"/>
          </w:tcPr>
          <w:p w14:paraId="6BC5B156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First name, surname</w:t>
            </w:r>
          </w:p>
        </w:tc>
        <w:tc>
          <w:tcPr>
            <w:tcW w:w="5992" w:type="dxa"/>
          </w:tcPr>
          <w:p w14:paraId="1A311745" w14:textId="77777777" w:rsidR="00BF48EC" w:rsidRPr="00BF48EC" w:rsidRDefault="00BF48EC" w:rsidP="00041C22">
            <w:pPr>
              <w:spacing w:after="120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146C5DFE" w14:textId="77777777" w:rsidTr="00A33C87">
        <w:trPr>
          <w:trHeight w:val="405"/>
          <w:jc w:val="center"/>
        </w:trPr>
        <w:tc>
          <w:tcPr>
            <w:tcW w:w="2522" w:type="dxa"/>
            <w:shd w:val="clear" w:color="auto" w:fill="F3F3F3"/>
          </w:tcPr>
          <w:p w14:paraId="59DDA4FD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Phone number</w:t>
            </w:r>
          </w:p>
        </w:tc>
        <w:tc>
          <w:tcPr>
            <w:tcW w:w="5992" w:type="dxa"/>
          </w:tcPr>
          <w:p w14:paraId="270F6397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2C39C3E6" w14:textId="77777777" w:rsidTr="00506754">
        <w:trPr>
          <w:trHeight w:val="349"/>
          <w:jc w:val="center"/>
        </w:trPr>
        <w:tc>
          <w:tcPr>
            <w:tcW w:w="2522" w:type="dxa"/>
            <w:shd w:val="clear" w:color="auto" w:fill="F3F3F3"/>
          </w:tcPr>
          <w:p w14:paraId="5E9E7D0C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/>
                <w:color w:val="auto"/>
                <w:szCs w:val="20"/>
              </w:rPr>
              <w:t>Email:</w:t>
            </w:r>
          </w:p>
        </w:tc>
        <w:tc>
          <w:tcPr>
            <w:tcW w:w="5992" w:type="dxa"/>
          </w:tcPr>
          <w:p w14:paraId="0130124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3F1D186F" w14:textId="73E5B055" w:rsidR="00BF48EC" w:rsidRPr="00BF48EC" w:rsidRDefault="00BF48EC" w:rsidP="00EB343D">
      <w:pPr>
        <w:spacing w:after="0" w:line="240" w:lineRule="auto"/>
        <w:rPr>
          <w:rFonts w:ascii="Verdana" w:eastAsia="Verdana" w:hAnsi="Verdana" w:cs="Verdana"/>
          <w:b/>
          <w:color w:val="auto"/>
          <w:spacing w:val="0"/>
          <w:szCs w:val="20"/>
        </w:rPr>
      </w:pPr>
      <w:r>
        <w:rPr>
          <w:rFonts w:ascii="Verdana" w:hAnsi="Verdana"/>
          <w:b/>
          <w:color w:val="auto"/>
          <w:szCs w:val="20"/>
        </w:rPr>
        <w:t xml:space="preserve">In  relation to the present </w:t>
      </w:r>
      <w:r w:rsidR="009B1BAB">
        <w:rPr>
          <w:rFonts w:ascii="Verdana" w:hAnsi="Verdana"/>
          <w:b/>
          <w:color w:val="auto"/>
          <w:szCs w:val="20"/>
        </w:rPr>
        <w:t xml:space="preserve">Application </w:t>
      </w:r>
      <w:r>
        <w:rPr>
          <w:rFonts w:ascii="Verdana" w:hAnsi="Verdana"/>
          <w:b/>
          <w:color w:val="auto"/>
          <w:szCs w:val="20"/>
        </w:rPr>
        <w:t xml:space="preserve">for participating in the Technical Dialogue, I represent that </w:t>
      </w:r>
    </w:p>
    <w:p w14:paraId="5A3F4369" w14:textId="1992E34B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>I am duly authorised to represent the Participant, and as pro</w:t>
      </w:r>
      <w:r w:rsidR="009B1BAB">
        <w:rPr>
          <w:rFonts w:ascii="Verdana" w:hAnsi="Verdana"/>
          <w:color w:val="auto"/>
          <w:szCs w:val="20"/>
        </w:rPr>
        <w:t>of</w:t>
      </w:r>
      <w:r>
        <w:rPr>
          <w:rFonts w:ascii="Verdana" w:hAnsi="Verdana"/>
          <w:color w:val="auto"/>
          <w:szCs w:val="20"/>
        </w:rPr>
        <w:t xml:space="preserve"> I herewith submit a </w:t>
      </w:r>
      <w:r w:rsidR="009B1BAB">
        <w:rPr>
          <w:rFonts w:ascii="Verdana" w:hAnsi="Verdana"/>
          <w:color w:val="auto"/>
          <w:szCs w:val="20"/>
        </w:rPr>
        <w:t>document</w:t>
      </w:r>
      <w:r>
        <w:rPr>
          <w:rFonts w:ascii="Verdana" w:hAnsi="Verdana"/>
          <w:color w:val="auto"/>
          <w:szCs w:val="20"/>
        </w:rPr>
        <w:t xml:space="preserve"> confirming my authorisation (if</w:t>
      </w:r>
      <w:r w:rsidR="009B1BAB">
        <w:rPr>
          <w:rFonts w:ascii="Verdana" w:hAnsi="Verdana"/>
          <w:color w:val="auto"/>
          <w:szCs w:val="20"/>
        </w:rPr>
        <w:t xml:space="preserve"> applicable</w:t>
      </w:r>
      <w:r>
        <w:rPr>
          <w:rFonts w:ascii="Verdana" w:hAnsi="Verdana"/>
          <w:color w:val="auto"/>
          <w:szCs w:val="20"/>
        </w:rPr>
        <w:t xml:space="preserve">); </w:t>
      </w:r>
    </w:p>
    <w:p w14:paraId="4809F6A6" w14:textId="2978383D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>I hav</w:t>
      </w:r>
      <w:r w:rsidR="009B1BAB">
        <w:rPr>
          <w:rFonts w:ascii="Verdana" w:hAnsi="Verdana"/>
          <w:color w:val="auto"/>
          <w:szCs w:val="20"/>
        </w:rPr>
        <w:t xml:space="preserve">e </w:t>
      </w:r>
      <w:r>
        <w:rPr>
          <w:rFonts w:ascii="Verdana" w:hAnsi="Verdana"/>
          <w:color w:val="auto"/>
          <w:szCs w:val="20"/>
        </w:rPr>
        <w:t>read t</w:t>
      </w:r>
      <w:r w:rsidR="009B1BAB">
        <w:rPr>
          <w:rFonts w:ascii="Verdana" w:hAnsi="Verdana"/>
          <w:color w:val="auto"/>
          <w:szCs w:val="20"/>
        </w:rPr>
        <w:t>he</w:t>
      </w:r>
      <w:r>
        <w:rPr>
          <w:rFonts w:ascii="Verdana" w:hAnsi="Verdana"/>
          <w:color w:val="auto"/>
          <w:szCs w:val="20"/>
        </w:rPr>
        <w:t xml:space="preserve"> Technical Dialogue Notice and Appendices to the Notice, and I fully accept the</w:t>
      </w:r>
      <w:r w:rsidR="009B1BAB">
        <w:rPr>
          <w:rFonts w:ascii="Verdana" w:hAnsi="Verdana"/>
          <w:color w:val="auto"/>
          <w:szCs w:val="20"/>
        </w:rPr>
        <w:t>ir</w:t>
      </w:r>
      <w:r>
        <w:rPr>
          <w:rFonts w:ascii="Verdana" w:hAnsi="Verdana"/>
          <w:color w:val="auto"/>
          <w:szCs w:val="20"/>
        </w:rPr>
        <w:t xml:space="preserve"> contents,</w:t>
      </w:r>
    </w:p>
    <w:p w14:paraId="41482089" w14:textId="7FDE34B4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>I grant my consent fo</w:t>
      </w:r>
      <w:r w:rsidR="009B1BAB">
        <w:rPr>
          <w:rFonts w:ascii="Verdana" w:hAnsi="Verdana"/>
          <w:color w:val="auto"/>
          <w:szCs w:val="20"/>
        </w:rPr>
        <w:t>r</w:t>
      </w:r>
      <w:r>
        <w:rPr>
          <w:rFonts w:ascii="Verdana" w:hAnsi="Verdana"/>
          <w:color w:val="auto"/>
          <w:szCs w:val="20"/>
        </w:rPr>
        <w:t xml:space="preserve"> the data included in this </w:t>
      </w:r>
      <w:r w:rsidR="009B1BAB">
        <w:rPr>
          <w:rFonts w:ascii="Verdana" w:hAnsi="Verdana"/>
          <w:color w:val="auto"/>
          <w:szCs w:val="20"/>
        </w:rPr>
        <w:t xml:space="preserve">Application </w:t>
      </w:r>
      <w:r>
        <w:rPr>
          <w:rFonts w:ascii="Verdana" w:hAnsi="Verdana"/>
          <w:color w:val="auto"/>
          <w:szCs w:val="20"/>
        </w:rPr>
        <w:t xml:space="preserve">to be </w:t>
      </w:r>
      <w:r w:rsidR="009B1BAB">
        <w:rPr>
          <w:rFonts w:ascii="Verdana" w:hAnsi="Verdana"/>
          <w:color w:val="auto"/>
          <w:szCs w:val="20"/>
        </w:rPr>
        <w:t>processed</w:t>
      </w:r>
      <w:r>
        <w:rPr>
          <w:rFonts w:ascii="Verdana" w:hAnsi="Verdana"/>
          <w:color w:val="auto"/>
          <w:szCs w:val="20"/>
        </w:rPr>
        <w:t xml:space="preserve"> and stored by the </w:t>
      </w:r>
      <w:proofErr w:type="spellStart"/>
      <w:r>
        <w:rPr>
          <w:rFonts w:ascii="Verdana" w:hAnsi="Verdana"/>
          <w:color w:val="auto"/>
          <w:szCs w:val="20"/>
        </w:rPr>
        <w:t>Łukasiewicz</w:t>
      </w:r>
      <w:proofErr w:type="spellEnd"/>
      <w:r>
        <w:rPr>
          <w:rFonts w:ascii="Verdana" w:hAnsi="Verdana"/>
          <w:color w:val="auto"/>
          <w:szCs w:val="20"/>
        </w:rPr>
        <w:t xml:space="preserve"> Research Network – PORT Polish Center for Technology Development for the purpose of the Dialogue or the Procedure; </w:t>
      </w:r>
    </w:p>
    <w:p w14:paraId="071506A2" w14:textId="52101706" w:rsidR="00BF48EC" w:rsidRPr="00BF48EC" w:rsidRDefault="00BF48EC" w:rsidP="00EB343D">
      <w:pPr>
        <w:numPr>
          <w:ilvl w:val="0"/>
          <w:numId w:val="23"/>
        </w:numPr>
        <w:spacing w:after="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 xml:space="preserve">I hereby grant my unconditional consent for the information provided in the course of the Dialogue to be used, in part of in full, including information forming part of the </w:t>
      </w:r>
      <w:r w:rsidR="009B1BAB">
        <w:rPr>
          <w:rFonts w:ascii="Verdana" w:hAnsi="Verdana"/>
          <w:color w:val="auto"/>
          <w:szCs w:val="20"/>
        </w:rPr>
        <w:t xml:space="preserve">Applying </w:t>
      </w:r>
      <w:r>
        <w:rPr>
          <w:rFonts w:ascii="Verdana" w:hAnsi="Verdana"/>
          <w:color w:val="auto"/>
          <w:szCs w:val="20"/>
        </w:rPr>
        <w:t xml:space="preserve">Entity's copyright (works), for the purpose of conducting a public procurement procedure, and in particular for the purpose of preparing the description of the subject-matter of the contract, or defining contractual conditions, subject to the provisions of Point 8.10 </w:t>
      </w:r>
      <w:r w:rsidR="009B1BAB">
        <w:rPr>
          <w:rFonts w:ascii="Verdana" w:hAnsi="Verdana"/>
          <w:color w:val="auto"/>
          <w:szCs w:val="20"/>
        </w:rPr>
        <w:t>o</w:t>
      </w:r>
      <w:r>
        <w:rPr>
          <w:rFonts w:ascii="Verdana" w:hAnsi="Verdana"/>
          <w:color w:val="auto"/>
          <w:szCs w:val="20"/>
        </w:rPr>
        <w:t>f the Rules and Regulations of the Technical Dialogue, forming Ap</w:t>
      </w:r>
      <w:r w:rsidR="009B1BAB">
        <w:rPr>
          <w:rFonts w:ascii="Verdana" w:hAnsi="Verdana"/>
          <w:color w:val="auto"/>
          <w:szCs w:val="20"/>
        </w:rPr>
        <w:t>p</w:t>
      </w:r>
      <w:r>
        <w:rPr>
          <w:rFonts w:ascii="Verdana" w:hAnsi="Verdana"/>
          <w:color w:val="auto"/>
          <w:szCs w:val="20"/>
        </w:rPr>
        <w:t xml:space="preserve">endix 2 to the Notice. I further </w:t>
      </w:r>
      <w:r w:rsidR="009B1BAB">
        <w:rPr>
          <w:rFonts w:ascii="Verdana" w:hAnsi="Verdana"/>
          <w:color w:val="auto"/>
          <w:szCs w:val="20"/>
        </w:rPr>
        <w:t xml:space="preserve">represent and warrant </w:t>
      </w:r>
      <w:r>
        <w:rPr>
          <w:rFonts w:ascii="Verdana" w:hAnsi="Verdana"/>
          <w:color w:val="auto"/>
          <w:szCs w:val="20"/>
        </w:rPr>
        <w:t xml:space="preserve">that the use of the work by the Inviting Entity will not infringe any third-party rights;   </w:t>
      </w:r>
    </w:p>
    <w:p w14:paraId="7DA79EA7" w14:textId="215CD200" w:rsidR="00EB343D" w:rsidRDefault="00BF48EC" w:rsidP="00907BDB">
      <w:pPr>
        <w:numPr>
          <w:ilvl w:val="0"/>
          <w:numId w:val="23"/>
        </w:numPr>
        <w:spacing w:after="120" w:line="240" w:lineRule="auto"/>
        <w:ind w:left="284" w:hanging="284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 xml:space="preserve">I meet the conditions for participating in the Technical Dialogue defined in the Technical Dialogue Notice. </w:t>
      </w:r>
    </w:p>
    <w:p w14:paraId="00F10712" w14:textId="77777777" w:rsidR="00EB343D" w:rsidRDefault="00EB343D" w:rsidP="00EB343D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488E62C3" w14:textId="77777777" w:rsidR="00EF07ED" w:rsidRDefault="00EF07ED" w:rsidP="00EB343D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6BDCE273" w14:textId="2A224F6B" w:rsidR="00907BDB" w:rsidRDefault="00EB343D" w:rsidP="00EB343D">
      <w:pPr>
        <w:spacing w:after="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  <w:t>……………………………………………….</w:t>
      </w:r>
    </w:p>
    <w:p w14:paraId="64A59F16" w14:textId="30D161D9" w:rsidR="00EB343D" w:rsidRPr="009B1BAB" w:rsidRDefault="00EB343D" w:rsidP="009B1BAB">
      <w:pPr>
        <w:spacing w:after="0" w:line="240" w:lineRule="auto"/>
        <w:ind w:left="4248"/>
        <w:jc w:val="left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(Date and signature of person/persons</w:t>
      </w:r>
      <w:r w:rsidR="009B1BA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authorise</w:t>
      </w:r>
      <w:r w:rsidR="009B1BAB">
        <w:rPr>
          <w:rFonts w:ascii="Verdana" w:hAnsi="Verdana"/>
          <w:color w:val="000000"/>
          <w:sz w:val="16"/>
          <w:szCs w:val="16"/>
        </w:rPr>
        <w:t xml:space="preserve">d </w:t>
      </w:r>
      <w:r>
        <w:rPr>
          <w:rFonts w:ascii="Verdana" w:hAnsi="Verdana"/>
          <w:color w:val="000000"/>
          <w:sz w:val="16"/>
          <w:szCs w:val="16"/>
        </w:rPr>
        <w:t>to represent the participant)</w:t>
      </w:r>
    </w:p>
    <w:sectPr w:rsidR="00EB343D" w:rsidRPr="009B1BAB" w:rsidSect="00EF07ED">
      <w:footerReference w:type="default" r:id="rId9"/>
      <w:headerReference w:type="first" r:id="rId10"/>
      <w:footerReference w:type="first" r:id="rId11"/>
      <w:pgSz w:w="11906" w:h="16838" w:code="9"/>
      <w:pgMar w:top="284" w:right="1021" w:bottom="1418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A566" w14:textId="77777777" w:rsidR="003F0740" w:rsidRDefault="003F0740" w:rsidP="006747BD">
      <w:pPr>
        <w:spacing w:after="0" w:line="240" w:lineRule="auto"/>
      </w:pPr>
      <w:r>
        <w:separator/>
      </w:r>
    </w:p>
  </w:endnote>
  <w:endnote w:type="continuationSeparator" w:id="0">
    <w:p w14:paraId="076B3B87" w14:textId="77777777" w:rsidR="003F0740" w:rsidRDefault="003F074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F07ED"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out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0447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Łukasiewicz Research Network – PORT Polish Center for Technology Development</w:t>
                          </w:r>
                        </w:p>
                        <w:p w14:paraId="01B31E34" w14:textId="77777777" w:rsidR="004B6B1D" w:rsidRPr="009B1BAB" w:rsidRDefault="004B6B1D" w:rsidP="00A4666C">
                          <w:pPr>
                            <w:pStyle w:val="LukStopka-adres"/>
                            <w:rPr>
                              <w:lang w:val="pl-PL"/>
                            </w:rPr>
                          </w:pPr>
                          <w:r w:rsidRPr="009B1BAB">
                            <w:rPr>
                              <w:lang w:val="pl-PL"/>
                            </w:rP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</w:pPr>
                          <w:r>
                            <w:t>E-mail: biuro@port.lukasiewicz.gov.pl | NIP (Tax ID): 894 314 05 23, REGON (Business Registry Number):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Wrocław-Fabryczna District Court in Wrocław, 6th Commercial Division of the National Court Register (KRS)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KRS No.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Łukasiewicz Research Network – PORT Polish Center for Technology Development</w:t>
                    </w:r>
                  </w:p>
                  <w:p w14:paraId="01B31E34" w14:textId="77777777" w:rsidR="004B6B1D" w:rsidRPr="009B1BAB" w:rsidRDefault="004B6B1D" w:rsidP="00A4666C">
                    <w:pPr>
                      <w:pStyle w:val="LukStopka-adres"/>
                      <w:rPr>
                        <w:lang w:val="pl-PL"/>
                      </w:rPr>
                    </w:pPr>
                    <w:r w:rsidRPr="009B1BAB">
                      <w:rPr>
                        <w:lang w:val="pl-PL"/>
                      </w:rP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</w:pPr>
                    <w:r>
                      <w:t>E-mail: biuro@port.lukasiewicz.gov.pl | NIP (Tax ID): 894 314 05 23, REGON (Business Registry Number):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Wrocław-Fabryczna District Court in Wrocław, 6th Commercial Division of the National Court Register (KRS)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KRS No.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4743" w14:textId="7305F007" w:rsidR="004B6B1D" w:rsidRPr="00D40690" w:rsidRDefault="004B6B1D" w:rsidP="00D40690">
    <w:pPr>
      <w:pStyle w:val="Stopka"/>
    </w:pP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lang w:val="pl-PL"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Łukasiewicz Research Network – PORT Polish Center for Technology Development</w:t>
                          </w:r>
                        </w:p>
                        <w:p w14:paraId="71DF7DD5" w14:textId="77777777" w:rsidR="004B6B1D" w:rsidRPr="009B1BAB" w:rsidRDefault="004B6B1D" w:rsidP="00DA52A1">
                          <w:pPr>
                            <w:pStyle w:val="LukStopka-adres"/>
                            <w:rPr>
                              <w:lang w:val="pl-PL"/>
                            </w:rPr>
                          </w:pPr>
                          <w:r w:rsidRPr="009B1BAB">
                            <w:rPr>
                              <w:lang w:val="pl-PL"/>
                            </w:rP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</w:pPr>
                          <w:r>
                            <w:t>E-mail: biuro@port.lukasiewicz.gov.pl | NIP (Tax ID): 894 314 05 23, REGON (Business Registry Number):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Wrocław-Fabryczna District Court in Wrocław, 6th Commercial Division of the National Court Register (KRS)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KRS No.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Łukasiewicz Research Network – PORT Polish Center for Technology Development</w:t>
                    </w:r>
                  </w:p>
                  <w:p w14:paraId="71DF7DD5" w14:textId="77777777" w:rsidR="004B6B1D" w:rsidRPr="009B1BAB" w:rsidRDefault="004B6B1D" w:rsidP="00DA52A1">
                    <w:pPr>
                      <w:pStyle w:val="LukStopka-adres"/>
                      <w:rPr>
                        <w:lang w:val="pl-PL"/>
                      </w:rPr>
                    </w:pPr>
                    <w:r w:rsidRPr="009B1BAB">
                      <w:rPr>
                        <w:lang w:val="pl-PL"/>
                      </w:rP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</w:pPr>
                    <w:r>
                      <w:t>E-mail: biuro@port.lukasiewicz.gov.pl | NIP (Tax ID): 894 314 05 23, REGON (Business Registry Number):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Wrocław-Fabryczna District Court in Wrocław, 6th Commercial Division of the National Court Register (KRS)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KRS No.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7134" w14:textId="77777777" w:rsidR="003F0740" w:rsidRDefault="003F0740" w:rsidP="006747BD">
      <w:pPr>
        <w:spacing w:after="0" w:line="240" w:lineRule="auto"/>
      </w:pPr>
      <w:r>
        <w:separator/>
      </w:r>
    </w:p>
  </w:footnote>
  <w:footnote w:type="continuationSeparator" w:id="0">
    <w:p w14:paraId="33E69492" w14:textId="77777777" w:rsidR="003F0740" w:rsidRDefault="003F074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41C22"/>
    <w:rsid w:val="00056B23"/>
    <w:rsid w:val="00070438"/>
    <w:rsid w:val="00076E82"/>
    <w:rsid w:val="00077647"/>
    <w:rsid w:val="00090458"/>
    <w:rsid w:val="000A5430"/>
    <w:rsid w:val="000A5B1B"/>
    <w:rsid w:val="000A7CA5"/>
    <w:rsid w:val="000B3387"/>
    <w:rsid w:val="000B773B"/>
    <w:rsid w:val="000C78D0"/>
    <w:rsid w:val="000D37A4"/>
    <w:rsid w:val="000D65BD"/>
    <w:rsid w:val="000E458D"/>
    <w:rsid w:val="000F06B2"/>
    <w:rsid w:val="000F6532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47BF"/>
    <w:rsid w:val="001C704F"/>
    <w:rsid w:val="001D013A"/>
    <w:rsid w:val="001D14FF"/>
    <w:rsid w:val="001D43ED"/>
    <w:rsid w:val="001D55B8"/>
    <w:rsid w:val="001F5B3A"/>
    <w:rsid w:val="0020611E"/>
    <w:rsid w:val="00212199"/>
    <w:rsid w:val="00213747"/>
    <w:rsid w:val="002143F5"/>
    <w:rsid w:val="002274DB"/>
    <w:rsid w:val="00227E55"/>
    <w:rsid w:val="00231524"/>
    <w:rsid w:val="00250E24"/>
    <w:rsid w:val="002515AC"/>
    <w:rsid w:val="002579CF"/>
    <w:rsid w:val="00262647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82C8C"/>
    <w:rsid w:val="003A1579"/>
    <w:rsid w:val="003A3658"/>
    <w:rsid w:val="003A45A8"/>
    <w:rsid w:val="003D0A8A"/>
    <w:rsid w:val="003D3D17"/>
    <w:rsid w:val="003D6C09"/>
    <w:rsid w:val="003D75C8"/>
    <w:rsid w:val="003F0740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335A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6251"/>
    <w:rsid w:val="007D6E4D"/>
    <w:rsid w:val="007E0CEE"/>
    <w:rsid w:val="007E24B3"/>
    <w:rsid w:val="007F24D9"/>
    <w:rsid w:val="007F6F60"/>
    <w:rsid w:val="00801D6E"/>
    <w:rsid w:val="0080447D"/>
    <w:rsid w:val="00805DF6"/>
    <w:rsid w:val="00817227"/>
    <w:rsid w:val="00821F16"/>
    <w:rsid w:val="0082746B"/>
    <w:rsid w:val="0083523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B772F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BDB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A350B"/>
    <w:rsid w:val="009A510F"/>
    <w:rsid w:val="009B1BAB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3C87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F34B6"/>
    <w:rsid w:val="00B00608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54540"/>
    <w:rsid w:val="00D751B5"/>
    <w:rsid w:val="00D76A27"/>
    <w:rsid w:val="00D80A12"/>
    <w:rsid w:val="00DA1622"/>
    <w:rsid w:val="00DA52A1"/>
    <w:rsid w:val="00DD2923"/>
    <w:rsid w:val="00DD3197"/>
    <w:rsid w:val="00DF6EF4"/>
    <w:rsid w:val="00DF7791"/>
    <w:rsid w:val="00E05440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343D"/>
    <w:rsid w:val="00EB4CCF"/>
    <w:rsid w:val="00EB641E"/>
    <w:rsid w:val="00EB6F9C"/>
    <w:rsid w:val="00EB71FC"/>
    <w:rsid w:val="00EC0469"/>
    <w:rsid w:val="00ED7972"/>
    <w:rsid w:val="00EE0597"/>
    <w:rsid w:val="00EE493C"/>
    <w:rsid w:val="00EF07ED"/>
    <w:rsid w:val="00EF7264"/>
    <w:rsid w:val="00F01D6E"/>
    <w:rsid w:val="00F142FE"/>
    <w:rsid w:val="00F22695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763F-15E2-4BBF-A86E-C53E6D4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21</cp:revision>
  <cp:lastPrinted>2020-12-09T06:42:00Z</cp:lastPrinted>
  <dcterms:created xsi:type="dcterms:W3CDTF">2020-09-30T10:18:00Z</dcterms:created>
  <dcterms:modified xsi:type="dcterms:W3CDTF">2020-12-09T06:42:00Z</dcterms:modified>
</cp:coreProperties>
</file>